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4837C3BB" w:rsidR="002325CC" w:rsidRPr="001359B0" w:rsidRDefault="00E81C17" w:rsidP="00D11143">
      <w:pPr>
        <w:pStyle w:val="Heading1"/>
      </w:pPr>
      <w:r>
        <w:t>Economics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73C2B04C" w:rsidR="00507926" w:rsidRPr="001359B0" w:rsidRDefault="0062119B" w:rsidP="002B2228">
      <w:pPr>
        <w:pStyle w:val="Heading2"/>
        <w:rPr>
          <w:rFonts w:eastAsia="Arial"/>
        </w:rPr>
      </w:pPr>
      <w:r>
        <w:rPr>
          <w:rFonts w:eastAsia="Arial"/>
        </w:rPr>
        <w:t>Economics</w:t>
      </w:r>
    </w:p>
    <w:p w14:paraId="3C252EDA" w14:textId="33534684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A074AA">
        <w:t>6</w:t>
      </w:r>
      <w:r w:rsidR="00E81C17">
        <w:t xml:space="preserve">0 Economics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1C4DAB38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E81C17">
        <w:t>economics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4C6D9C28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social sciences</w:t>
      </w:r>
      <w:r w:rsidRPr="00B71AE2">
        <w:t xml:space="preserve"> (</w:t>
      </w:r>
      <w:r w:rsidR="002325CC" w:rsidRPr="00B71AE2">
        <w:t xml:space="preserve">American and world </w:t>
      </w:r>
      <w:r w:rsidRPr="00B71AE2">
        <w:t>history, American government, economics, geography, psychology, sociology)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</w:t>
      </w:r>
      <w:r w:rsidR="00E81C17">
        <w:t xml:space="preserve"> economics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131D6087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0840DEFA" w:rsidR="00635A2A" w:rsidRPr="001359B0" w:rsidRDefault="00E81C17" w:rsidP="00D11143">
      <w:pPr>
        <w:pStyle w:val="Heading3"/>
      </w:pPr>
      <w:r>
        <w:t>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5AF9078F" w:rsidR="0062119B" w:rsidRPr="0062119B" w:rsidRDefault="0062119B" w:rsidP="0062119B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5BAE964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6FAF4528" w:rsidR="000B5AA2" w:rsidRPr="00D37FCB" w:rsidRDefault="00C12A61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62119B">
      <w:rPr>
        <w:noProof/>
      </w:rPr>
      <w:t>EconomicsChecklist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52FC3147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2325CC"/>
    <w:rsid w:val="00294D55"/>
    <w:rsid w:val="002B2228"/>
    <w:rsid w:val="003B1668"/>
    <w:rsid w:val="003D0B25"/>
    <w:rsid w:val="004E358A"/>
    <w:rsid w:val="00507926"/>
    <w:rsid w:val="0056330B"/>
    <w:rsid w:val="0057336B"/>
    <w:rsid w:val="0062119B"/>
    <w:rsid w:val="00635A2A"/>
    <w:rsid w:val="00651375"/>
    <w:rsid w:val="00651892"/>
    <w:rsid w:val="006C735F"/>
    <w:rsid w:val="006E1916"/>
    <w:rsid w:val="007511AA"/>
    <w:rsid w:val="007949B1"/>
    <w:rsid w:val="007B021F"/>
    <w:rsid w:val="007E093A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D680F"/>
    <w:rsid w:val="00AF22C4"/>
    <w:rsid w:val="00AF66DE"/>
    <w:rsid w:val="00B71AE2"/>
    <w:rsid w:val="00BB2D95"/>
    <w:rsid w:val="00BF24B4"/>
    <w:rsid w:val="00C12A61"/>
    <w:rsid w:val="00CC1C1F"/>
    <w:rsid w:val="00CC7D9B"/>
    <w:rsid w:val="00D11143"/>
    <w:rsid w:val="00D30006"/>
    <w:rsid w:val="00D37FCB"/>
    <w:rsid w:val="00E44BD6"/>
    <w:rsid w:val="00E81C17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2022-09-26T21:01:00Z</dcterms:created>
  <dcterms:modified xsi:type="dcterms:W3CDTF">2022-10-27T19:45:00Z</dcterms:modified>
</cp:coreProperties>
</file>